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CD9" w:rsidRDefault="00E73CD9" w:rsidP="00E73C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</w:t>
      </w:r>
      <w:r w:rsidR="00F13D38">
        <w:rPr>
          <w:rFonts w:ascii="Times New Roman" w:hAnsi="Times New Roman" w:cs="Times New Roman"/>
          <w:b/>
          <w:sz w:val="28"/>
          <w:szCs w:val="28"/>
        </w:rPr>
        <w:t xml:space="preserve">дации по </w:t>
      </w:r>
      <w:r w:rsidR="0086325C">
        <w:rPr>
          <w:rFonts w:ascii="Times New Roman" w:hAnsi="Times New Roman" w:cs="Times New Roman"/>
          <w:b/>
          <w:sz w:val="28"/>
          <w:szCs w:val="28"/>
        </w:rPr>
        <w:t>заполнению первичного</w:t>
      </w:r>
    </w:p>
    <w:p w:rsidR="006731F9" w:rsidRDefault="006731F9" w:rsidP="00E73CD9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учетного документа</w:t>
      </w:r>
      <w:r w:rsidR="00E73CD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DD284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Решение об оценки стоимости имущества, отчужденного не в пользу организации бюджетной сферы (ф.0510442)</w:t>
      </w:r>
    </w:p>
    <w:p w:rsidR="006731F9" w:rsidRPr="00DD284E" w:rsidRDefault="006731F9" w:rsidP="00B93B5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31F9" w:rsidRPr="00DD284E" w:rsidRDefault="00B93B57" w:rsidP="00B93B5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B93B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Решение об оценки стоимости имущества, отчужденного не в пользу организ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ации бюджетной сферы (ф.0510442) (далее 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Решения (ф.0510442)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всех типов учреждений бюджетной сферы единый без особенностей.</w:t>
      </w:r>
    </w:p>
    <w:p w:rsidR="006731F9" w:rsidRPr="00DD284E" w:rsidRDefault="006731F9" w:rsidP="00B93B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</w:pP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Решение (ф.0510442) составляется в электронном виде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D284E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284E"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>формируется Комиссией субъекта учета в целях оценки стоимости имущества</w:t>
      </w:r>
      <w:r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>, признанного</w:t>
      </w:r>
      <w:r w:rsidRPr="00DD284E"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 xml:space="preserve"> не активом, отчуждаемого не в пользу организаций бюджетной сферы</w:t>
      </w:r>
      <w:r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>. Решение (ф.0510442) может формироваться как на один, так и несколько объектов.</w:t>
      </w:r>
    </w:p>
    <w:p w:rsidR="006731F9" w:rsidRDefault="006731F9" w:rsidP="00673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Решение (ф.0510442) составляется при наличии согласования с учредителем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например, р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о согласовании передачи имущества, распоряжение) </w:t>
      </w:r>
    </w:p>
    <w:p w:rsidR="006731F9" w:rsidRDefault="006731F9" w:rsidP="00673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84E"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>Решение (ф.0510442) формируется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ответственным исполнителем из состава комиссии, уполномоченным на его формирование.</w:t>
      </w:r>
    </w:p>
    <w:p w:rsidR="00292153" w:rsidRDefault="00292153" w:rsidP="00673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2383" w:rsidRDefault="00E139CA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292153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Особенности заполнения граф Решения</w:t>
      </w:r>
      <w:r w:rsidR="00E72383" w:rsidRPr="00292153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 (ф.0510442</w:t>
      </w:r>
    </w:p>
    <w:p w:rsidR="00E72383" w:rsidRPr="00DD284E" w:rsidRDefault="00E72383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_GoBack"/>
      <w:bookmarkEnd w:id="0"/>
      <w:r w:rsidRPr="00DD284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заголовочной части необходимо указать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E72383" w:rsidRDefault="00E72383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–документ–основание о создании комиссии выбирается из справочника «Постоянно действующая комиссия»;</w:t>
      </w:r>
    </w:p>
    <w:p w:rsidR="00E72383" w:rsidRDefault="00E72383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–документ о согласовании может выбираться из справочника или заносится ответственным исполнителем.</w:t>
      </w:r>
    </w:p>
    <w:p w:rsidR="00E72383" w:rsidRPr="00DD284E" w:rsidRDefault="00E72383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Содержательная части Решения (ф.0510442) заполняется ответственным исполнителем из состава Комиссии и отражает следующие сведения об объектах имущества:</w:t>
      </w:r>
    </w:p>
    <w:p w:rsidR="00E72383" w:rsidRDefault="00E72383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графа 1 – наименование объекта заполняется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нвентарной карточки учета нефинансовых активов (ф.0509215)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далее (Инвентарная карточка ф.0509215) или И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нвентарной карточки группового учета нефинансовых активов (ф.0509216)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далее (</w:t>
      </w:r>
      <w:r w:rsidRPr="0084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Инвентарная карточка </w:t>
      </w:r>
      <w:r w:rsidRPr="00844FB8">
        <w:rPr>
          <w:rFonts w:ascii="Times New Roman" w:hAnsi="Times New Roman" w:cs="Times New Roman"/>
          <w:sz w:val="28"/>
          <w:szCs w:val="28"/>
        </w:rPr>
        <w:t>группового учета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(ф.0209216)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графы 1 раздела 3 «Краткая индивидуальная характеристика объекта» или Инвентарной карточки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(ф.0509215), графы 1 раздела 3 «Краткая индивидуальная характеристика объекта» </w:t>
      </w:r>
      <w:r w:rsidRPr="0084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Инвентарная карточка </w:t>
      </w:r>
      <w:r w:rsidRPr="00844FB8">
        <w:rPr>
          <w:rFonts w:ascii="Times New Roman" w:hAnsi="Times New Roman" w:cs="Times New Roman"/>
          <w:sz w:val="28"/>
          <w:szCs w:val="28"/>
        </w:rPr>
        <w:t>группового учета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(ф.0509216);</w:t>
      </w:r>
    </w:p>
    <w:p w:rsidR="00E72383" w:rsidRDefault="00587A3B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графа 2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д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ата изготовления (постройки, 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закладки, рождения, </w:t>
      </w:r>
      <w:r w:rsidR="0086325C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регистрации заполняется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Инвентарной карточки (ф.0509215), согласно графы 5 раздела 2 «Сведения об объекте» или </w:t>
      </w:r>
      <w:r w:rsidR="00E72383" w:rsidRPr="0084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Инвентарная карточка </w:t>
      </w:r>
      <w:r w:rsidR="00E72383" w:rsidRPr="00844FB8">
        <w:rPr>
          <w:rFonts w:ascii="Times New Roman" w:hAnsi="Times New Roman" w:cs="Times New Roman"/>
          <w:sz w:val="28"/>
          <w:szCs w:val="28"/>
        </w:rPr>
        <w:t>группового учета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(ф.0509216) графа 6 раздела 2 «Сведения об объекте»;</w:t>
      </w:r>
    </w:p>
    <w:p w:rsidR="00E72383" w:rsidRDefault="00587A3B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графа 3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ф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актический срок эксплуатации 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месяцах) 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>заполняется автоматически из</w:t>
      </w:r>
      <w:r w:rsidR="00E72383" w:rsidRPr="00FB21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Инвентарной карточки (ф.0509215) из строки СПРАВОЧНО раздел 4 «Стоимость объекта, изменение стоимости объекта, начисление амортизации» или </w:t>
      </w:r>
      <w:r w:rsidR="00E72383" w:rsidRPr="0084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Инвентарная карточка </w:t>
      </w:r>
      <w:r w:rsidR="00E72383" w:rsidRPr="00844FB8">
        <w:rPr>
          <w:rFonts w:ascii="Times New Roman" w:hAnsi="Times New Roman" w:cs="Times New Roman"/>
          <w:sz w:val="28"/>
          <w:szCs w:val="28"/>
        </w:rPr>
        <w:t>группового учета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(ф.0509216) из строки СПРАВОЧНО раздел 4 «Стоимость объекта, изменение стоимости объекта, начисление амортизации»;</w:t>
      </w:r>
    </w:p>
    <w:p w:rsidR="00E72383" w:rsidRDefault="00E72383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графы 4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>-6 -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еестро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вый, заводской, иной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номер (код) объекта (детали) заполняются из Инвентарной карточки (ф.0509215) графы 2, 3, 4 раздела 2 «Сведения об объекте» или </w:t>
      </w:r>
      <w:r w:rsidRPr="0084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Инвентарная карточка </w:t>
      </w:r>
      <w:r w:rsidRPr="00844FB8">
        <w:rPr>
          <w:rFonts w:ascii="Times New Roman" w:hAnsi="Times New Roman" w:cs="Times New Roman"/>
          <w:sz w:val="28"/>
          <w:szCs w:val="28"/>
        </w:rPr>
        <w:t>группового учета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(ф.0509216) графы 3, 4, 5 раздела 2 «Сведения об объекте»;</w:t>
      </w:r>
    </w:p>
    <w:p w:rsidR="00E72383" w:rsidRDefault="00F13D38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графы 7-9 - п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>ервон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ачальная (балансовая) стоимость, начисленная амортизация, начисленное обесценение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стоимость по данным учета заполняются из Инвентарной к</w:t>
      </w:r>
      <w:r w:rsidR="00D14BC4">
        <w:rPr>
          <w:rFonts w:ascii="Times New Roman" w:hAnsi="Times New Roman" w:cs="Times New Roman"/>
          <w:color w:val="000000" w:themeColor="text1"/>
          <w:sz w:val="28"/>
          <w:szCs w:val="28"/>
        </w:rPr>
        <w:t>арточки (ф.0509215) графы 7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10, 18 раздел 4 «Стоимость объекта, изменение стоимости объекта, начисление амортизации» или </w:t>
      </w:r>
      <w:r w:rsidR="00E72383" w:rsidRPr="0084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Инвентарная карточка </w:t>
      </w:r>
      <w:r w:rsidR="00E72383" w:rsidRPr="00844FB8">
        <w:rPr>
          <w:rFonts w:ascii="Times New Roman" w:hAnsi="Times New Roman" w:cs="Times New Roman"/>
          <w:sz w:val="28"/>
          <w:szCs w:val="28"/>
        </w:rPr>
        <w:t>группового учета</w:t>
      </w:r>
      <w:r w:rsidR="00D14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(ф.0509216) графы 4</w:t>
      </w:r>
      <w:r w:rsidR="00B76CCC">
        <w:rPr>
          <w:rFonts w:ascii="Times New Roman" w:hAnsi="Times New Roman" w:cs="Times New Roman"/>
          <w:color w:val="000000" w:themeColor="text1"/>
          <w:sz w:val="28"/>
          <w:szCs w:val="28"/>
        </w:rPr>
        <w:t>, 7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>, 15 раздел 4 «Стоимость объекта, изменение стоимости объекта, начисление амортизации»;</w:t>
      </w:r>
    </w:p>
    <w:p w:rsidR="00E72383" w:rsidRDefault="00587A3B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графа 10 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>- м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етод рыночных 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 </w:t>
      </w:r>
      <w:r w:rsidR="000C3EED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определяется комиссией и заполняется определенной учетной политикой Учреждения (например, текущие рыночные цены,</w:t>
      </w:r>
      <w:r w:rsidR="000C3EED" w:rsidRPr="000C3EED">
        <w:t xml:space="preserve"> </w:t>
      </w:r>
      <w:r w:rsidR="000C3EED" w:rsidRPr="000C3EED">
        <w:rPr>
          <w:rFonts w:ascii="Times New Roman" w:hAnsi="Times New Roman" w:cs="Times New Roman"/>
          <w:color w:val="000000" w:themeColor="text1"/>
          <w:sz w:val="28"/>
          <w:szCs w:val="28"/>
        </w:rPr>
        <w:t>данные о недавних сделках с аналогичными или схожими активами (обязательствами), совершенных без отсрочки платежа</w:t>
      </w:r>
      <w:r w:rsidR="000C3EE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7238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72383" w:rsidRDefault="00E72383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графа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7A3B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 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>- с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праведл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>ивая стоимость объекта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Комиссией</w:t>
      </w:r>
      <w:r w:rsidR="000C3E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72383" w:rsidRDefault="00E72383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графы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>-14 - справедливая стоимость, номер отчета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13D38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ата отчета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заполняются из отчета оценщика</w:t>
      </w:r>
      <w:r w:rsidR="000C3E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72383" w:rsidRPr="00DD284E" w:rsidRDefault="000C3EED" w:rsidP="00E7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>В случае е</w:t>
      </w:r>
      <w:r w:rsidR="00E72383" w:rsidRPr="00DD284E"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 xml:space="preserve">сли в </w:t>
      </w:r>
      <w:r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>Решении</w:t>
      </w:r>
      <w:r w:rsidR="00E72383"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 xml:space="preserve"> (ф.0510442)</w:t>
      </w:r>
      <w:r w:rsidR="00E72383" w:rsidRPr="00DD284E"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 xml:space="preserve"> заполнены графы 10</w:t>
      </w:r>
      <w:r w:rsidR="00E72383"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 xml:space="preserve"> – 11 </w:t>
      </w:r>
      <w:r w:rsidR="00E72383" w:rsidRPr="00DD284E"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>графы 12</w:t>
      </w:r>
      <w:r w:rsidR="00E72383"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E72383" w:rsidRPr="00DD284E">
        <w:rPr>
          <w:rStyle w:val="pt-a0"/>
          <w:rFonts w:ascii="Times New Roman" w:hAnsi="Times New Roman" w:cs="Times New Roman"/>
          <w:color w:val="000000" w:themeColor="text1"/>
          <w:sz w:val="28"/>
          <w:szCs w:val="28"/>
        </w:rPr>
        <w:t>14 не заполняются и наоборот.</w:t>
      </w:r>
    </w:p>
    <w:p w:rsidR="00E72383" w:rsidRDefault="00A87922" w:rsidP="00E72383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t-a0"/>
          <w:color w:val="000000" w:themeColor="text1"/>
          <w:sz w:val="28"/>
          <w:szCs w:val="28"/>
        </w:rPr>
      </w:pPr>
      <w:r>
        <w:rPr>
          <w:rStyle w:val="pt-a0"/>
          <w:color w:val="000000" w:themeColor="text1"/>
          <w:sz w:val="28"/>
          <w:szCs w:val="28"/>
        </w:rPr>
        <w:lastRenderedPageBreak/>
        <w:t xml:space="preserve"> В оф</w:t>
      </w:r>
      <w:r w:rsidR="00474110">
        <w:rPr>
          <w:rStyle w:val="pt-a0"/>
          <w:color w:val="000000" w:themeColor="text1"/>
          <w:sz w:val="28"/>
          <w:szCs w:val="28"/>
        </w:rPr>
        <w:t>ормляющую часть</w:t>
      </w:r>
      <w:r w:rsidR="00E72383">
        <w:rPr>
          <w:rStyle w:val="pt-a0"/>
          <w:color w:val="000000" w:themeColor="text1"/>
          <w:sz w:val="28"/>
          <w:szCs w:val="28"/>
        </w:rPr>
        <w:t xml:space="preserve"> Р</w:t>
      </w:r>
      <w:r w:rsidR="00E72383" w:rsidRPr="00DD284E">
        <w:rPr>
          <w:rStyle w:val="pt-a0"/>
          <w:color w:val="000000" w:themeColor="text1"/>
          <w:sz w:val="28"/>
          <w:szCs w:val="28"/>
        </w:rPr>
        <w:t>ешен</w:t>
      </w:r>
      <w:r w:rsidR="00474110">
        <w:rPr>
          <w:rStyle w:val="pt-a0"/>
          <w:color w:val="000000" w:themeColor="text1"/>
          <w:sz w:val="28"/>
          <w:szCs w:val="28"/>
        </w:rPr>
        <w:t>ия</w:t>
      </w:r>
      <w:r w:rsidR="00E72383" w:rsidRPr="00DD284E">
        <w:rPr>
          <w:rStyle w:val="pt-a0"/>
          <w:color w:val="000000" w:themeColor="text1"/>
          <w:sz w:val="28"/>
          <w:szCs w:val="28"/>
        </w:rPr>
        <w:t xml:space="preserve"> (ф.0510442) подкрепляются скан</w:t>
      </w:r>
      <w:r w:rsidR="00E72383">
        <w:rPr>
          <w:rStyle w:val="pt-a0"/>
          <w:color w:val="000000" w:themeColor="text1"/>
          <w:sz w:val="28"/>
          <w:szCs w:val="28"/>
        </w:rPr>
        <w:t>–</w:t>
      </w:r>
      <w:r w:rsidR="00E72383" w:rsidRPr="00DD284E">
        <w:rPr>
          <w:rStyle w:val="pt-a0"/>
          <w:color w:val="000000" w:themeColor="text1"/>
          <w:sz w:val="28"/>
          <w:szCs w:val="28"/>
        </w:rPr>
        <w:t xml:space="preserve">копии документов, на основании которых Комиссией или оценщиком определена справедливая стоимость нефинансовых активов. Информация о прилагаемых </w:t>
      </w:r>
      <w:r w:rsidR="00634B04">
        <w:rPr>
          <w:rStyle w:val="pt-a0"/>
          <w:color w:val="000000" w:themeColor="text1"/>
          <w:sz w:val="28"/>
          <w:szCs w:val="28"/>
        </w:rPr>
        <w:br/>
      </w:r>
      <w:r w:rsidR="00E72383" w:rsidRPr="00DD284E">
        <w:rPr>
          <w:rStyle w:val="pt-a0"/>
          <w:color w:val="000000" w:themeColor="text1"/>
          <w:sz w:val="28"/>
          <w:szCs w:val="28"/>
        </w:rPr>
        <w:t>скан</w:t>
      </w:r>
      <w:r w:rsidR="00E72383">
        <w:rPr>
          <w:rStyle w:val="pt-a0"/>
          <w:color w:val="000000" w:themeColor="text1"/>
          <w:sz w:val="28"/>
          <w:szCs w:val="28"/>
        </w:rPr>
        <w:t>–</w:t>
      </w:r>
      <w:r w:rsidR="00E72383" w:rsidRPr="00DD284E">
        <w:rPr>
          <w:rStyle w:val="pt-a0"/>
          <w:color w:val="000000" w:themeColor="text1"/>
          <w:sz w:val="28"/>
          <w:szCs w:val="28"/>
        </w:rPr>
        <w:t>копиях документов указывается</w:t>
      </w:r>
      <w:r>
        <w:rPr>
          <w:rStyle w:val="pt-a0"/>
          <w:color w:val="000000" w:themeColor="text1"/>
          <w:sz w:val="28"/>
          <w:szCs w:val="28"/>
        </w:rPr>
        <w:t xml:space="preserve"> в реквизите «Приложение №____». Так же в реквизиты оформляющей части в раздел «Особые отметки имя файла» прикрепляется скан</w:t>
      </w:r>
      <w:r w:rsidR="00ED53B2">
        <w:rPr>
          <w:rStyle w:val="pt-a0"/>
          <w:color w:val="000000" w:themeColor="text1"/>
          <w:sz w:val="28"/>
          <w:szCs w:val="28"/>
        </w:rPr>
        <w:t>–</w:t>
      </w:r>
      <w:r>
        <w:rPr>
          <w:rStyle w:val="pt-a0"/>
          <w:color w:val="000000" w:themeColor="text1"/>
          <w:sz w:val="28"/>
          <w:szCs w:val="28"/>
        </w:rPr>
        <w:t>копия документа особое мнение.</w:t>
      </w:r>
    </w:p>
    <w:p w:rsidR="00A87922" w:rsidRDefault="00A87922" w:rsidP="00E72383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DD284E">
        <w:rPr>
          <w:color w:val="000000" w:themeColor="text1"/>
          <w:sz w:val="28"/>
          <w:szCs w:val="28"/>
        </w:rPr>
        <w:t>Решение</w:t>
      </w:r>
      <w:r w:rsidRPr="00D173E4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ф.0510442)</w:t>
      </w:r>
      <w:r w:rsidRPr="00DD284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подписывается ответственным исполнителем</w:t>
      </w:r>
      <w:r w:rsidR="00DD7558">
        <w:rPr>
          <w:color w:val="000000" w:themeColor="text1"/>
          <w:sz w:val="28"/>
          <w:szCs w:val="28"/>
        </w:rPr>
        <w:t xml:space="preserve"> простой</w:t>
      </w:r>
      <w:r>
        <w:rPr>
          <w:color w:val="000000" w:themeColor="text1"/>
          <w:sz w:val="28"/>
          <w:szCs w:val="28"/>
        </w:rPr>
        <w:t xml:space="preserve"> ЭП, членами комиссии</w:t>
      </w:r>
      <w:r w:rsidR="00DD7558">
        <w:rPr>
          <w:color w:val="000000" w:themeColor="text1"/>
          <w:sz w:val="28"/>
          <w:szCs w:val="28"/>
        </w:rPr>
        <w:t xml:space="preserve"> простой Э</w:t>
      </w:r>
      <w:r w:rsidRPr="00DD284E">
        <w:rPr>
          <w:color w:val="000000" w:themeColor="text1"/>
          <w:sz w:val="28"/>
          <w:szCs w:val="28"/>
        </w:rPr>
        <w:t xml:space="preserve">П, </w:t>
      </w:r>
      <w:r>
        <w:rPr>
          <w:color w:val="000000" w:themeColor="text1"/>
          <w:sz w:val="28"/>
          <w:szCs w:val="28"/>
        </w:rPr>
        <w:t>председателем</w:t>
      </w:r>
      <w:r w:rsidRPr="00DD284E">
        <w:rPr>
          <w:color w:val="000000" w:themeColor="text1"/>
          <w:sz w:val="28"/>
          <w:szCs w:val="28"/>
        </w:rPr>
        <w:t xml:space="preserve"> комиссии </w:t>
      </w:r>
      <w:r>
        <w:rPr>
          <w:color w:val="000000" w:themeColor="text1"/>
          <w:sz w:val="28"/>
          <w:szCs w:val="28"/>
        </w:rPr>
        <w:t>ЭЦП, затем у</w:t>
      </w:r>
      <w:r w:rsidRPr="00DD284E">
        <w:rPr>
          <w:color w:val="000000" w:themeColor="text1"/>
          <w:sz w:val="28"/>
          <w:szCs w:val="28"/>
        </w:rPr>
        <w:t>твержд</w:t>
      </w:r>
      <w:r>
        <w:rPr>
          <w:color w:val="000000" w:themeColor="text1"/>
          <w:sz w:val="28"/>
          <w:szCs w:val="28"/>
        </w:rPr>
        <w:t xml:space="preserve">ается </w:t>
      </w:r>
      <w:r w:rsidRPr="00DD284E">
        <w:rPr>
          <w:color w:val="000000" w:themeColor="text1"/>
          <w:sz w:val="28"/>
          <w:szCs w:val="28"/>
        </w:rPr>
        <w:t>руководител</w:t>
      </w:r>
      <w:r>
        <w:rPr>
          <w:color w:val="000000" w:themeColor="text1"/>
          <w:sz w:val="28"/>
          <w:szCs w:val="28"/>
        </w:rPr>
        <w:t>ем</w:t>
      </w:r>
      <w:r w:rsidRPr="00DD284E">
        <w:rPr>
          <w:color w:val="000000" w:themeColor="text1"/>
          <w:sz w:val="28"/>
          <w:szCs w:val="28"/>
        </w:rPr>
        <w:t xml:space="preserve"> учреждения и</w:t>
      </w:r>
      <w:r>
        <w:rPr>
          <w:color w:val="000000" w:themeColor="text1"/>
          <w:sz w:val="28"/>
          <w:szCs w:val="28"/>
        </w:rPr>
        <w:t xml:space="preserve"> подписывается ЭЦП.</w:t>
      </w:r>
    </w:p>
    <w:p w:rsidR="00EE2BCD" w:rsidRDefault="00EE2BCD" w:rsidP="008F07BE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EE2BCD" w:rsidRPr="00DD284E" w:rsidRDefault="008F07BE" w:rsidP="008F07BE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Описание бизнес-процесса</w:t>
      </w:r>
      <w:r w:rsidR="002B3004" w:rsidRPr="00634B04">
        <w:rPr>
          <w:b/>
          <w:color w:val="000000" w:themeColor="text1"/>
          <w:sz w:val="28"/>
          <w:szCs w:val="28"/>
        </w:rPr>
        <w:t xml:space="preserve"> </w:t>
      </w:r>
    </w:p>
    <w:p w:rsidR="006731F9" w:rsidRDefault="00FF3ECE" w:rsidP="00673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соответствие с бизнес процессом о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тветственный исполнитель </w:t>
      </w:r>
      <w:r w:rsidR="003E1B77">
        <w:rPr>
          <w:rFonts w:ascii="Times New Roman" w:hAnsi="Times New Roman" w:cs="Times New Roman"/>
          <w:color w:val="000000" w:themeColor="text1"/>
          <w:sz w:val="28"/>
          <w:szCs w:val="28"/>
        </w:rPr>
        <w:t>формирует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(ф.0510442), заполняет реквизиты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рикладывает скан</w:t>
      </w:r>
      <w:r w:rsidR="007E702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копии, в том числе отчет об оценки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ыбирает из справочника «Постоянно действующей комиссии» состав комиссии, проставляет особые отметки 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кворума присутствия 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членов комиссии на заседании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. Осу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ществляет контроль за обязательным заполнением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полей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(ф.0510442),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особые отметки по 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кворуму присутствия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членов комиссии, контроль на наличие скан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702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копий. Если на данном этапе контроль 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заполнению Решения (ф.0510442) 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пройден, 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Решение (ф.0510442)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возвращается в стадию «Заполнения (редактирования) реквизитов, приложений скан</w:t>
      </w:r>
      <w:r w:rsidR="007E702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копий, в том числе отчета об оценки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</w:p>
    <w:p w:rsidR="006731F9" w:rsidRDefault="00FF3ECE" w:rsidP="00673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сли 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пройден контроль 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кворум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присутствия членов комиссии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созданный документ хранится в целях организации 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архива. Если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кворум 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присутствия пройден, то Решение (ф.0510442) направляется членам комиссии на подпись и подписывается ответственным исполнителем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731F9" w:rsidRDefault="00606F17" w:rsidP="00673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случаи, когда у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ответственного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исполните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ля есть о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собое мнение, в этом случае в реквизиты прикрепляется скан</w:t>
      </w:r>
      <w:r w:rsidR="007E702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копия документа с особым мн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ение, которое подписывается</w:t>
      </w:r>
      <w:r w:rsidR="000B6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простой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ЭП. Далее от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ветственным исполнителе прово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дится контроль, при отрицательном результате контроля документ подлежит доработки.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 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контроля положительный Решение (ф.0510442) подписывается </w:t>
      </w:r>
      <w:r w:rsidR="000B6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простой 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ЭП ответственным исполн</w:t>
      </w:r>
      <w:r w:rsidR="006731F9">
        <w:rPr>
          <w:rFonts w:ascii="Times New Roman" w:hAnsi="Times New Roman" w:cs="Times New Roman"/>
          <w:color w:val="000000" w:themeColor="text1"/>
          <w:sz w:val="28"/>
          <w:szCs w:val="28"/>
        </w:rPr>
        <w:t>ителем и направляется на рассмотрение</w:t>
      </w:r>
      <w:r w:rsidR="006731F9"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членам комиссии. </w:t>
      </w:r>
    </w:p>
    <w:p w:rsidR="006731F9" w:rsidRDefault="006731F9" w:rsidP="00673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комиссии рассматривают Решение (ф.0510442)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если у членов комиссии есть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особое мнение 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реквизиты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прикрепляется скан</w:t>
      </w:r>
      <w:r w:rsidR="007E702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копии документ особое мнение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подписывается </w:t>
      </w:r>
      <w:r w:rsidR="000B6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простой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ЭП. П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ровидится контроль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прикрепление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скан</w:t>
      </w:r>
      <w:r w:rsidR="007E702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копии в реквизитах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при отрицательном результате контроля документ подлежит доработки. Результат контроля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положительный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(ф.0510442)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подписывается</w:t>
      </w:r>
      <w:r w:rsidR="000B6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простой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ЭП членами комиссии.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отсутствии у членов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 имеют особое мнение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(ф.0510442) подписывается</w:t>
      </w:r>
      <w:r w:rsidR="000B6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простой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направляется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п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редседателю комиссии.</w:t>
      </w:r>
    </w:p>
    <w:p w:rsidR="006731F9" w:rsidRDefault="006731F9" w:rsidP="00673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комиссии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на рассмотрение Решение (ф.0510442), 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если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председателя комиссии есть особое мнение в реквизиты подгружаются скан</w:t>
      </w:r>
      <w:r w:rsidR="007E702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копии документа особое мнение, проводится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прикрепление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скан</w:t>
      </w:r>
      <w:r w:rsidR="007E702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копий в реквизит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отрицательном результате контроля, документ подлежит доработки.</w:t>
      </w:r>
      <w:r w:rsidRPr="00B838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контроля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положительный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(ф.0510442)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подписывается ЭЦП председателем комиссии и направляется на утверждение 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руководителю учреждения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(или уполномоченным им лицом)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731F9" w:rsidRDefault="006731F9" w:rsidP="00673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Руководитель учреждения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(или уполномоченным им лицо)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принимает на утверждение Решение (ф.0510442)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вынести отрицательное решение «Отказ» тогда Решение (ф.0510442) направляется на хранение в целях организации архива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Руководителем учреждения (или уполномоченным им лицо)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вынесено 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положительное решение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Решение (ф.0510442)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подписывается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ЭЦП руководителем учреждения (или уполномоченным им лицо)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направляется для отражения в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бухгалтерском учете. </w:t>
      </w:r>
    </w:p>
    <w:p w:rsidR="006731F9" w:rsidRDefault="00FF3ECE" w:rsidP="00673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утверждения Решение (ф.0510442) направляется для отражения в бухгалтерском учете.</w:t>
      </w:r>
    </w:p>
    <w:p w:rsidR="006731F9" w:rsidRPr="00A87922" w:rsidRDefault="006731F9" w:rsidP="00A879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проведения в бухгалтерском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информация отражается 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>в Журнал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прочим операциям (ф.0504071), Журнал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операций по забалансов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ому счету (ф.0509213) и Карточке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количественного</w:t>
      </w:r>
      <w:r w:rsidR="007E702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DD2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суммового учета материальных ценностей (ф.0504041) </w:t>
      </w:r>
    </w:p>
    <w:p w:rsidR="00EE2BCD" w:rsidRDefault="00EE2BCD" w:rsidP="008F07BE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EE2BCD" w:rsidRDefault="00EE2BCD" w:rsidP="008F07BE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EE2BCD" w:rsidRPr="000B64DE" w:rsidRDefault="008F07BE" w:rsidP="008F07BE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Пример заполнения Решения (ф.0510442) казенным учреждением</w:t>
      </w:r>
      <w:r w:rsidR="002B3004">
        <w:rPr>
          <w:b/>
          <w:color w:val="000000" w:themeColor="text1"/>
          <w:sz w:val="28"/>
          <w:szCs w:val="28"/>
        </w:rPr>
        <w:t xml:space="preserve"> </w:t>
      </w:r>
      <w:r w:rsidR="00634B04">
        <w:rPr>
          <w:b/>
          <w:color w:val="000000" w:themeColor="text1"/>
          <w:sz w:val="28"/>
          <w:szCs w:val="28"/>
        </w:rPr>
        <w:t>(Приложение № 4)</w:t>
      </w:r>
    </w:p>
    <w:p w:rsidR="00CB22E0" w:rsidRDefault="006310EB" w:rsidP="006310EB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Федеральное Казенное учреждение «Центр по обеспечению деятельности казначейства России», структурное подразделение </w:t>
      </w:r>
      <w:r w:rsidR="007E7025">
        <w:rPr>
          <w:color w:val="000000" w:themeColor="text1"/>
          <w:sz w:val="28"/>
          <w:szCs w:val="28"/>
        </w:rPr>
        <w:t>административно–</w:t>
      </w:r>
      <w:r>
        <w:rPr>
          <w:color w:val="000000" w:themeColor="text1"/>
          <w:sz w:val="28"/>
          <w:szCs w:val="28"/>
        </w:rPr>
        <w:t>хозяйственный отдел, главный распорядитель средств бюджета (Учредитель) Федеральное казначейство на основании документа о согласии Распоряжение номер 4Н от 16.01.2023 подготовило</w:t>
      </w:r>
      <w:r w:rsidR="006731F9" w:rsidRPr="00DD284E">
        <w:rPr>
          <w:color w:val="000000" w:themeColor="text1"/>
          <w:sz w:val="28"/>
          <w:szCs w:val="28"/>
        </w:rPr>
        <w:t xml:space="preserve"> </w:t>
      </w:r>
      <w:r w:rsidRPr="00DD284E">
        <w:rPr>
          <w:color w:val="000000" w:themeColor="text1"/>
          <w:sz w:val="28"/>
          <w:szCs w:val="28"/>
        </w:rPr>
        <w:t xml:space="preserve">Решение </w:t>
      </w:r>
      <w:r>
        <w:rPr>
          <w:color w:val="000000" w:themeColor="text1"/>
          <w:sz w:val="28"/>
          <w:szCs w:val="28"/>
        </w:rPr>
        <w:t xml:space="preserve">(ф.0510442) об оценки стоимости имущества №3 от 31.01.2023г. Согласно Решения (ф.0510442) №3 от 31.01.2023г. провести оценку имуществу  </w:t>
      </w:r>
      <w:r w:rsidRPr="00DD284E">
        <w:rPr>
          <w:color w:val="000000" w:themeColor="text1"/>
          <w:sz w:val="28"/>
          <w:szCs w:val="28"/>
        </w:rPr>
        <w:t xml:space="preserve"> принтер </w:t>
      </w:r>
      <w:r w:rsidRPr="00DD284E">
        <w:rPr>
          <w:color w:val="000000" w:themeColor="text1"/>
          <w:sz w:val="28"/>
          <w:szCs w:val="28"/>
          <w:lang w:val="en-US"/>
        </w:rPr>
        <w:t>Epson</w:t>
      </w:r>
      <w:r w:rsidRPr="00DD284E">
        <w:rPr>
          <w:color w:val="000000" w:themeColor="text1"/>
          <w:sz w:val="28"/>
          <w:szCs w:val="28"/>
        </w:rPr>
        <w:t xml:space="preserve"> </w:t>
      </w:r>
      <w:proofErr w:type="spellStart"/>
      <w:r w:rsidRPr="00DD284E">
        <w:rPr>
          <w:color w:val="000000" w:themeColor="text1"/>
          <w:sz w:val="28"/>
          <w:szCs w:val="28"/>
          <w:lang w:val="en-US"/>
        </w:rPr>
        <w:t>WorkForce</w:t>
      </w:r>
      <w:proofErr w:type="spellEnd"/>
      <w:r w:rsidRPr="00DD284E">
        <w:rPr>
          <w:color w:val="000000" w:themeColor="text1"/>
          <w:sz w:val="28"/>
          <w:szCs w:val="28"/>
        </w:rPr>
        <w:t xml:space="preserve"> </w:t>
      </w:r>
      <w:r w:rsidRPr="00DD284E">
        <w:rPr>
          <w:color w:val="000000" w:themeColor="text1"/>
          <w:sz w:val="28"/>
          <w:szCs w:val="28"/>
          <w:lang w:val="en-US"/>
        </w:rPr>
        <w:t>Pro</w:t>
      </w:r>
      <w:r w:rsidRPr="00DD284E">
        <w:rPr>
          <w:color w:val="000000" w:themeColor="text1"/>
          <w:sz w:val="28"/>
          <w:szCs w:val="28"/>
        </w:rPr>
        <w:t xml:space="preserve"> </w:t>
      </w:r>
      <w:r w:rsidRPr="00DD284E">
        <w:rPr>
          <w:color w:val="000000" w:themeColor="text1"/>
          <w:sz w:val="28"/>
          <w:szCs w:val="28"/>
          <w:lang w:val="en-US"/>
        </w:rPr>
        <w:t>WF</w:t>
      </w:r>
      <w:r w:rsidR="007E7025">
        <w:rPr>
          <w:color w:val="000000" w:themeColor="text1"/>
          <w:sz w:val="28"/>
          <w:szCs w:val="28"/>
        </w:rPr>
        <w:t>–</w:t>
      </w:r>
      <w:r w:rsidRPr="00DD284E">
        <w:rPr>
          <w:color w:val="000000" w:themeColor="text1"/>
          <w:sz w:val="28"/>
          <w:szCs w:val="28"/>
        </w:rPr>
        <w:t xml:space="preserve">6090 </w:t>
      </w:r>
      <w:r w:rsidRPr="00DD284E">
        <w:rPr>
          <w:color w:val="000000" w:themeColor="text1"/>
          <w:sz w:val="28"/>
          <w:szCs w:val="28"/>
          <w:lang w:val="en-US"/>
        </w:rPr>
        <w:t>DW</w:t>
      </w:r>
      <w:r>
        <w:rPr>
          <w:color w:val="000000" w:themeColor="text1"/>
          <w:sz w:val="28"/>
          <w:szCs w:val="28"/>
        </w:rPr>
        <w:t>.</w:t>
      </w:r>
    </w:p>
    <w:p w:rsidR="003B2ADE" w:rsidRDefault="00CB22E0" w:rsidP="003B2ADE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</w:t>
      </w:r>
      <w:r w:rsidRPr="00DD284E">
        <w:rPr>
          <w:color w:val="000000" w:themeColor="text1"/>
          <w:sz w:val="28"/>
          <w:szCs w:val="28"/>
        </w:rPr>
        <w:t>нформация об объекте, который ранее был учтен</w:t>
      </w:r>
      <w:r w:rsidR="00FF3ECE">
        <w:rPr>
          <w:color w:val="000000" w:themeColor="text1"/>
          <w:sz w:val="28"/>
          <w:szCs w:val="28"/>
        </w:rPr>
        <w:t xml:space="preserve"> на балансовом </w:t>
      </w:r>
      <w:r w:rsidR="003B2ADE">
        <w:rPr>
          <w:color w:val="000000" w:themeColor="text1"/>
          <w:sz w:val="28"/>
          <w:szCs w:val="28"/>
        </w:rPr>
        <w:t xml:space="preserve">счете в составе актива </w:t>
      </w:r>
      <w:proofErr w:type="spellStart"/>
      <w:r w:rsidR="003B2ADE">
        <w:rPr>
          <w:color w:val="000000" w:themeColor="text1"/>
          <w:sz w:val="28"/>
          <w:szCs w:val="28"/>
        </w:rPr>
        <w:t>предзаполняется</w:t>
      </w:r>
      <w:proofErr w:type="spellEnd"/>
      <w:r w:rsidR="007E7025">
        <w:rPr>
          <w:color w:val="000000" w:themeColor="text1"/>
          <w:sz w:val="28"/>
          <w:szCs w:val="28"/>
        </w:rPr>
        <w:t xml:space="preserve"> из Инвентарной карточки (ф.0509215)</w:t>
      </w:r>
      <w:r w:rsidRPr="00DD284E">
        <w:rPr>
          <w:color w:val="000000" w:themeColor="text1"/>
          <w:sz w:val="28"/>
          <w:szCs w:val="28"/>
        </w:rPr>
        <w:t>:</w:t>
      </w:r>
    </w:p>
    <w:p w:rsidR="003B2ADE" w:rsidRDefault="003B2ADE" w:rsidP="003B2ADE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графа 1 радела 3 «Краткая индивид</w:t>
      </w:r>
      <w:r w:rsidR="00727CE3">
        <w:rPr>
          <w:color w:val="000000" w:themeColor="text1"/>
          <w:sz w:val="28"/>
          <w:szCs w:val="28"/>
        </w:rPr>
        <w:t>уальная характеристика объекта»</w:t>
      </w:r>
      <w:r w:rsidR="00120C6F">
        <w:rPr>
          <w:color w:val="000000" w:themeColor="text1"/>
          <w:sz w:val="28"/>
          <w:szCs w:val="28"/>
        </w:rPr>
        <w:t xml:space="preserve"> </w:t>
      </w:r>
      <w:r w:rsidR="00CB22E0">
        <w:rPr>
          <w:color w:val="000000" w:themeColor="text1"/>
          <w:sz w:val="28"/>
          <w:szCs w:val="28"/>
        </w:rPr>
        <w:t>н</w:t>
      </w:r>
      <w:r w:rsidR="00CB22E0" w:rsidRPr="00DD284E">
        <w:rPr>
          <w:color w:val="000000" w:themeColor="text1"/>
          <w:sz w:val="28"/>
          <w:szCs w:val="28"/>
        </w:rPr>
        <w:t xml:space="preserve">аименование объекта принтер </w:t>
      </w:r>
      <w:r w:rsidR="00CB22E0" w:rsidRPr="00DD284E">
        <w:rPr>
          <w:color w:val="000000" w:themeColor="text1"/>
          <w:sz w:val="28"/>
          <w:szCs w:val="28"/>
          <w:lang w:val="en-US"/>
        </w:rPr>
        <w:t>Epson</w:t>
      </w:r>
      <w:r w:rsidR="00CB22E0" w:rsidRPr="00DD284E">
        <w:rPr>
          <w:color w:val="000000" w:themeColor="text1"/>
          <w:sz w:val="28"/>
          <w:szCs w:val="28"/>
        </w:rPr>
        <w:t xml:space="preserve"> </w:t>
      </w:r>
      <w:proofErr w:type="spellStart"/>
      <w:r w:rsidR="00CB22E0" w:rsidRPr="00DD284E">
        <w:rPr>
          <w:color w:val="000000" w:themeColor="text1"/>
          <w:sz w:val="28"/>
          <w:szCs w:val="28"/>
          <w:lang w:val="en-US"/>
        </w:rPr>
        <w:t>WorkForce</w:t>
      </w:r>
      <w:proofErr w:type="spellEnd"/>
      <w:r w:rsidR="00CB22E0" w:rsidRPr="00DD284E">
        <w:rPr>
          <w:color w:val="000000" w:themeColor="text1"/>
          <w:sz w:val="28"/>
          <w:szCs w:val="28"/>
        </w:rPr>
        <w:t xml:space="preserve"> </w:t>
      </w:r>
      <w:r w:rsidR="00CB22E0" w:rsidRPr="00DD284E">
        <w:rPr>
          <w:color w:val="000000" w:themeColor="text1"/>
          <w:sz w:val="28"/>
          <w:szCs w:val="28"/>
          <w:lang w:val="en-US"/>
        </w:rPr>
        <w:t>Pro</w:t>
      </w:r>
      <w:r w:rsidR="00CB22E0" w:rsidRPr="00DD284E">
        <w:rPr>
          <w:color w:val="000000" w:themeColor="text1"/>
          <w:sz w:val="28"/>
          <w:szCs w:val="28"/>
        </w:rPr>
        <w:t xml:space="preserve"> </w:t>
      </w:r>
      <w:r w:rsidR="00CB22E0" w:rsidRPr="00DD284E">
        <w:rPr>
          <w:color w:val="000000" w:themeColor="text1"/>
          <w:sz w:val="28"/>
          <w:szCs w:val="28"/>
          <w:lang w:val="en-US"/>
        </w:rPr>
        <w:t>WF</w:t>
      </w:r>
      <w:r w:rsidR="007E7025">
        <w:rPr>
          <w:color w:val="000000" w:themeColor="text1"/>
          <w:sz w:val="28"/>
          <w:szCs w:val="28"/>
        </w:rPr>
        <w:t>–</w:t>
      </w:r>
      <w:r w:rsidR="00CB22E0" w:rsidRPr="00DD284E">
        <w:rPr>
          <w:color w:val="000000" w:themeColor="text1"/>
          <w:sz w:val="28"/>
          <w:szCs w:val="28"/>
        </w:rPr>
        <w:t xml:space="preserve">6090 </w:t>
      </w:r>
      <w:r w:rsidR="00CB22E0" w:rsidRPr="00DD284E">
        <w:rPr>
          <w:color w:val="000000" w:themeColor="text1"/>
          <w:sz w:val="28"/>
          <w:szCs w:val="28"/>
          <w:lang w:val="en-US"/>
        </w:rPr>
        <w:t>DW</w:t>
      </w:r>
      <w:r w:rsidR="009F5BBB">
        <w:rPr>
          <w:color w:val="000000" w:themeColor="text1"/>
          <w:sz w:val="28"/>
          <w:szCs w:val="28"/>
        </w:rPr>
        <w:t xml:space="preserve"> </w:t>
      </w:r>
      <w:r w:rsidR="00DB412A">
        <w:rPr>
          <w:color w:val="000000" w:themeColor="text1"/>
          <w:sz w:val="28"/>
          <w:szCs w:val="28"/>
        </w:rPr>
        <w:t>соответствует</w:t>
      </w:r>
      <w:r w:rsidR="001B491E">
        <w:rPr>
          <w:color w:val="000000" w:themeColor="text1"/>
          <w:sz w:val="28"/>
          <w:szCs w:val="28"/>
        </w:rPr>
        <w:t xml:space="preserve"> </w:t>
      </w:r>
      <w:r w:rsidR="00727CE3">
        <w:rPr>
          <w:color w:val="000000" w:themeColor="text1"/>
          <w:sz w:val="28"/>
          <w:szCs w:val="28"/>
        </w:rPr>
        <w:t xml:space="preserve">графе </w:t>
      </w:r>
      <w:r w:rsidR="009F5BBB">
        <w:rPr>
          <w:color w:val="000000" w:themeColor="text1"/>
          <w:sz w:val="28"/>
          <w:szCs w:val="28"/>
        </w:rPr>
        <w:t>1 «Наименование объекта» Решения (ф.0510442)</w:t>
      </w:r>
      <w:r w:rsidR="00CB22E0">
        <w:rPr>
          <w:color w:val="000000" w:themeColor="text1"/>
          <w:sz w:val="28"/>
          <w:szCs w:val="28"/>
        </w:rPr>
        <w:t>;</w:t>
      </w:r>
    </w:p>
    <w:p w:rsidR="0063741C" w:rsidRDefault="003B2ADE" w:rsidP="0063741C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графа 5 раздела 2 «Сведения об объекте»</w:t>
      </w:r>
      <w:r w:rsidR="009F622A">
        <w:rPr>
          <w:color w:val="000000" w:themeColor="text1"/>
          <w:sz w:val="28"/>
          <w:szCs w:val="28"/>
        </w:rPr>
        <w:t xml:space="preserve"> </w:t>
      </w:r>
      <w:r w:rsidR="00CB22E0">
        <w:rPr>
          <w:color w:val="000000" w:themeColor="text1"/>
          <w:sz w:val="28"/>
          <w:szCs w:val="28"/>
        </w:rPr>
        <w:t>д</w:t>
      </w:r>
      <w:r w:rsidR="00CB22E0" w:rsidRPr="00DD284E">
        <w:rPr>
          <w:color w:val="000000" w:themeColor="text1"/>
          <w:sz w:val="28"/>
          <w:szCs w:val="28"/>
        </w:rPr>
        <w:t>ата изготовления 13.11.2020</w:t>
      </w:r>
      <w:r w:rsidR="00CB22E0">
        <w:rPr>
          <w:color w:val="000000" w:themeColor="text1"/>
          <w:sz w:val="28"/>
          <w:szCs w:val="28"/>
        </w:rPr>
        <w:t xml:space="preserve"> </w:t>
      </w:r>
      <w:r w:rsidR="00CB22E0" w:rsidRPr="00DD284E">
        <w:rPr>
          <w:color w:val="000000" w:themeColor="text1"/>
          <w:sz w:val="28"/>
          <w:szCs w:val="28"/>
        </w:rPr>
        <w:t>г.</w:t>
      </w:r>
      <w:r w:rsidR="009F5BBB">
        <w:rPr>
          <w:color w:val="000000" w:themeColor="text1"/>
          <w:sz w:val="28"/>
          <w:szCs w:val="28"/>
        </w:rPr>
        <w:t xml:space="preserve"> </w:t>
      </w:r>
      <w:r w:rsidR="0099693C">
        <w:rPr>
          <w:color w:val="000000" w:themeColor="text1"/>
          <w:sz w:val="28"/>
          <w:szCs w:val="28"/>
        </w:rPr>
        <w:t xml:space="preserve"> соответствует</w:t>
      </w:r>
      <w:r w:rsidR="00120C6F">
        <w:rPr>
          <w:color w:val="000000" w:themeColor="text1"/>
          <w:sz w:val="28"/>
          <w:szCs w:val="28"/>
        </w:rPr>
        <w:t xml:space="preserve"> </w:t>
      </w:r>
      <w:r w:rsidR="0099693C">
        <w:rPr>
          <w:color w:val="000000" w:themeColor="text1"/>
          <w:sz w:val="28"/>
          <w:szCs w:val="28"/>
        </w:rPr>
        <w:t>графе</w:t>
      </w:r>
      <w:r w:rsidR="009F5BBB">
        <w:rPr>
          <w:color w:val="000000" w:themeColor="text1"/>
          <w:sz w:val="28"/>
          <w:szCs w:val="28"/>
        </w:rPr>
        <w:t xml:space="preserve"> 2 «Дата изготовления (постройки, закладки, рождения, регистрации) Решения (ф.0510442)</w:t>
      </w:r>
      <w:r w:rsidR="00CB22E0">
        <w:rPr>
          <w:color w:val="000000" w:themeColor="text1"/>
          <w:sz w:val="28"/>
          <w:szCs w:val="28"/>
        </w:rPr>
        <w:t>;</w:t>
      </w:r>
    </w:p>
    <w:p w:rsidR="0063741C" w:rsidRDefault="0063741C" w:rsidP="0063741C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раздел 4 «Стоимость объекта, изменение стоимости объекта, начисление амортизации» из строки </w:t>
      </w:r>
      <w:r w:rsidR="00E87A5D">
        <w:rPr>
          <w:color w:val="000000" w:themeColor="text1"/>
          <w:sz w:val="28"/>
          <w:szCs w:val="28"/>
        </w:rPr>
        <w:t>СПРАВОЧНО фактический</w:t>
      </w:r>
      <w:r w:rsidR="00CB22E0" w:rsidRPr="00DD284E">
        <w:rPr>
          <w:color w:val="000000" w:themeColor="text1"/>
          <w:sz w:val="28"/>
          <w:szCs w:val="28"/>
        </w:rPr>
        <w:t xml:space="preserve"> срок эксплуатации (в месяцах) 11</w:t>
      </w:r>
      <w:r w:rsidR="00CB22E0">
        <w:rPr>
          <w:color w:val="000000" w:themeColor="text1"/>
          <w:sz w:val="28"/>
          <w:szCs w:val="28"/>
        </w:rPr>
        <w:t xml:space="preserve"> </w:t>
      </w:r>
      <w:r w:rsidR="00120C6F" w:rsidRPr="00DD284E">
        <w:rPr>
          <w:color w:val="000000" w:themeColor="text1"/>
          <w:sz w:val="28"/>
          <w:szCs w:val="28"/>
        </w:rPr>
        <w:t>месяцев</w:t>
      </w:r>
      <w:r w:rsidR="00E87A5D">
        <w:rPr>
          <w:color w:val="000000" w:themeColor="text1"/>
          <w:sz w:val="28"/>
          <w:szCs w:val="28"/>
        </w:rPr>
        <w:t xml:space="preserve"> соответствует графе</w:t>
      </w:r>
      <w:r w:rsidR="009F5BBB">
        <w:rPr>
          <w:color w:val="000000" w:themeColor="text1"/>
          <w:sz w:val="28"/>
          <w:szCs w:val="28"/>
        </w:rPr>
        <w:t xml:space="preserve"> 3 «Фактический срок эксплуатации (месяцев)» Решения (ф.0510442)</w:t>
      </w:r>
      <w:r w:rsidR="00CB22E0">
        <w:rPr>
          <w:color w:val="000000" w:themeColor="text1"/>
          <w:sz w:val="28"/>
          <w:szCs w:val="28"/>
        </w:rPr>
        <w:t>;</w:t>
      </w:r>
    </w:p>
    <w:p w:rsidR="0063741C" w:rsidRPr="009F5BBB" w:rsidRDefault="0063741C" w:rsidP="0063741C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графа 3 раздела 2 «Сведения об объекте» </w:t>
      </w:r>
      <w:r w:rsidR="00CB22E0">
        <w:rPr>
          <w:color w:val="000000" w:themeColor="text1"/>
          <w:sz w:val="28"/>
          <w:szCs w:val="28"/>
        </w:rPr>
        <w:t>з</w:t>
      </w:r>
      <w:r w:rsidR="00CB22E0" w:rsidRPr="00DD284E">
        <w:rPr>
          <w:color w:val="000000" w:themeColor="text1"/>
          <w:sz w:val="28"/>
          <w:szCs w:val="28"/>
        </w:rPr>
        <w:t>аводской номер 123</w:t>
      </w:r>
      <w:r w:rsidR="00CB22E0" w:rsidRPr="00DD284E">
        <w:rPr>
          <w:color w:val="000000" w:themeColor="text1"/>
          <w:sz w:val="28"/>
          <w:szCs w:val="28"/>
          <w:lang w:val="en-US"/>
        </w:rPr>
        <w:t>WF</w:t>
      </w:r>
      <w:r w:rsidR="00CB22E0" w:rsidRPr="00DD284E">
        <w:rPr>
          <w:color w:val="000000" w:themeColor="text1"/>
          <w:sz w:val="28"/>
          <w:szCs w:val="28"/>
        </w:rPr>
        <w:t>58</w:t>
      </w:r>
      <w:r w:rsidR="00120C6F" w:rsidRPr="00DD284E">
        <w:rPr>
          <w:color w:val="000000" w:themeColor="text1"/>
          <w:sz w:val="28"/>
          <w:szCs w:val="28"/>
          <w:lang w:val="en-US"/>
        </w:rPr>
        <w:t>C</w:t>
      </w:r>
      <w:r w:rsidR="00E87A5D">
        <w:rPr>
          <w:color w:val="000000" w:themeColor="text1"/>
          <w:sz w:val="28"/>
          <w:szCs w:val="28"/>
        </w:rPr>
        <w:t xml:space="preserve"> соответствует графе</w:t>
      </w:r>
      <w:r w:rsidR="009F5BBB">
        <w:rPr>
          <w:color w:val="000000" w:themeColor="text1"/>
          <w:sz w:val="28"/>
          <w:szCs w:val="28"/>
        </w:rPr>
        <w:t xml:space="preserve"> 5 «Заводской номер» Решения (ф.0510442);</w:t>
      </w:r>
    </w:p>
    <w:p w:rsidR="0063741C" w:rsidRDefault="003F1E90" w:rsidP="0063741C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графа 7</w:t>
      </w:r>
      <w:r w:rsidR="0063741C">
        <w:rPr>
          <w:color w:val="000000" w:themeColor="text1"/>
          <w:sz w:val="28"/>
          <w:szCs w:val="28"/>
        </w:rPr>
        <w:t xml:space="preserve"> раздела 4 «Стоимость объекта, изменение стоимости объекта, начисление </w:t>
      </w:r>
      <w:r w:rsidR="00E87A5D">
        <w:rPr>
          <w:color w:val="000000" w:themeColor="text1"/>
          <w:sz w:val="28"/>
          <w:szCs w:val="28"/>
        </w:rPr>
        <w:t>амортизации» стоимость</w:t>
      </w:r>
      <w:r w:rsidR="00CB22E0" w:rsidRPr="00DD284E">
        <w:rPr>
          <w:color w:val="000000" w:themeColor="text1"/>
          <w:sz w:val="28"/>
          <w:szCs w:val="28"/>
        </w:rPr>
        <w:t xml:space="preserve"> по данным учёта первоначальная (балансовая) стоимость 58500,</w:t>
      </w:r>
      <w:r w:rsidR="0063741C" w:rsidRPr="00DD284E">
        <w:rPr>
          <w:color w:val="000000" w:themeColor="text1"/>
          <w:sz w:val="28"/>
          <w:szCs w:val="28"/>
        </w:rPr>
        <w:t>00</w:t>
      </w:r>
      <w:r w:rsidR="00E87A5D">
        <w:rPr>
          <w:color w:val="000000" w:themeColor="text1"/>
          <w:sz w:val="28"/>
          <w:szCs w:val="28"/>
        </w:rPr>
        <w:t xml:space="preserve"> соответствует</w:t>
      </w:r>
      <w:r w:rsidR="00120C6F">
        <w:rPr>
          <w:color w:val="000000" w:themeColor="text1"/>
          <w:sz w:val="28"/>
          <w:szCs w:val="28"/>
        </w:rPr>
        <w:t xml:space="preserve"> </w:t>
      </w:r>
      <w:r w:rsidR="00E87A5D">
        <w:rPr>
          <w:color w:val="000000" w:themeColor="text1"/>
          <w:sz w:val="28"/>
          <w:szCs w:val="28"/>
        </w:rPr>
        <w:t>графе</w:t>
      </w:r>
      <w:r w:rsidR="009F5BBB">
        <w:rPr>
          <w:color w:val="000000" w:themeColor="text1"/>
          <w:sz w:val="28"/>
          <w:szCs w:val="28"/>
        </w:rPr>
        <w:t xml:space="preserve"> 7 «Первоначальная (балансовая) стоимость» Решения (ф.0510442)</w:t>
      </w:r>
      <w:r w:rsidR="0063741C" w:rsidRPr="00DD284E">
        <w:rPr>
          <w:color w:val="000000" w:themeColor="text1"/>
          <w:sz w:val="28"/>
          <w:szCs w:val="28"/>
        </w:rPr>
        <w:t>;</w:t>
      </w:r>
    </w:p>
    <w:p w:rsidR="00CB22E0" w:rsidRDefault="0063741C" w:rsidP="0063741C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графа 10</w:t>
      </w:r>
      <w:r w:rsidRPr="0063741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раздела 4 «Стоимость объекта, изменение стоимости объе</w:t>
      </w:r>
      <w:r w:rsidR="003801E2">
        <w:rPr>
          <w:color w:val="000000" w:themeColor="text1"/>
          <w:sz w:val="28"/>
          <w:szCs w:val="28"/>
        </w:rPr>
        <w:t>кта, начисление амортизации»</w:t>
      </w:r>
      <w:r w:rsidR="00120C6F">
        <w:rPr>
          <w:color w:val="000000" w:themeColor="text1"/>
          <w:sz w:val="28"/>
          <w:szCs w:val="28"/>
        </w:rPr>
        <w:t xml:space="preserve"> </w:t>
      </w:r>
      <w:r w:rsidR="00CB22E0" w:rsidRPr="00DD284E">
        <w:rPr>
          <w:color w:val="000000" w:themeColor="text1"/>
          <w:sz w:val="28"/>
          <w:szCs w:val="28"/>
        </w:rPr>
        <w:t>начисленная амортизация 58500,00</w:t>
      </w:r>
      <w:r w:rsidR="003801E2">
        <w:rPr>
          <w:color w:val="000000" w:themeColor="text1"/>
          <w:sz w:val="28"/>
          <w:szCs w:val="28"/>
        </w:rPr>
        <w:t xml:space="preserve"> соответствует графе</w:t>
      </w:r>
      <w:r w:rsidR="009F5BBB">
        <w:rPr>
          <w:color w:val="000000" w:themeColor="text1"/>
          <w:sz w:val="28"/>
          <w:szCs w:val="28"/>
        </w:rPr>
        <w:t xml:space="preserve"> 8 «Начисленная амортизация» Решения (ф.0510442)</w:t>
      </w:r>
      <w:r w:rsidR="00CB22E0" w:rsidRPr="00DD284E">
        <w:rPr>
          <w:color w:val="000000" w:themeColor="text1"/>
          <w:sz w:val="28"/>
          <w:szCs w:val="28"/>
        </w:rPr>
        <w:t>;</w:t>
      </w:r>
    </w:p>
    <w:p w:rsidR="006310EB" w:rsidRDefault="00CB22E0" w:rsidP="006310EB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t-a0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6310EB">
        <w:rPr>
          <w:color w:val="000000" w:themeColor="text1"/>
          <w:sz w:val="28"/>
          <w:szCs w:val="28"/>
        </w:rPr>
        <w:t xml:space="preserve"> качестве вида оценки выбран метод текущая рыночная цена</w:t>
      </w:r>
      <w:r w:rsidR="006310EB" w:rsidRPr="00DD284E">
        <w:rPr>
          <w:color w:val="000000" w:themeColor="text1"/>
          <w:sz w:val="28"/>
          <w:szCs w:val="28"/>
        </w:rPr>
        <w:t>, справедливая стоимость опередила Комиссией 42000,00</w:t>
      </w:r>
      <w:r w:rsidR="006310EB">
        <w:rPr>
          <w:color w:val="000000" w:themeColor="text1"/>
          <w:sz w:val="28"/>
          <w:szCs w:val="28"/>
        </w:rPr>
        <w:t>.</w:t>
      </w:r>
      <w:r w:rsidR="006310EB" w:rsidRPr="006310EB">
        <w:rPr>
          <w:rStyle w:val="pt-a0"/>
          <w:color w:val="000000" w:themeColor="text1"/>
          <w:sz w:val="28"/>
          <w:szCs w:val="28"/>
        </w:rPr>
        <w:t xml:space="preserve"> </w:t>
      </w:r>
      <w:r w:rsidR="006310EB" w:rsidRPr="00DD284E">
        <w:rPr>
          <w:rStyle w:val="pt-a0"/>
          <w:color w:val="000000" w:themeColor="text1"/>
          <w:sz w:val="28"/>
          <w:szCs w:val="28"/>
        </w:rPr>
        <w:t>В Приложение №</w:t>
      </w:r>
      <w:r w:rsidR="006310EB">
        <w:rPr>
          <w:rStyle w:val="pt-a0"/>
          <w:color w:val="000000" w:themeColor="text1"/>
          <w:sz w:val="28"/>
          <w:szCs w:val="28"/>
        </w:rPr>
        <w:t>1 прикреплена</w:t>
      </w:r>
      <w:r w:rsidR="006310EB" w:rsidRPr="00DD284E">
        <w:rPr>
          <w:rStyle w:val="pt-a0"/>
          <w:color w:val="000000" w:themeColor="text1"/>
          <w:sz w:val="28"/>
          <w:szCs w:val="28"/>
        </w:rPr>
        <w:t xml:space="preserve"> скан</w:t>
      </w:r>
      <w:r w:rsidR="006310EB">
        <w:rPr>
          <w:rStyle w:val="pt-a0"/>
          <w:color w:val="000000" w:themeColor="text1"/>
          <w:sz w:val="28"/>
          <w:szCs w:val="28"/>
        </w:rPr>
        <w:t xml:space="preserve"> </w:t>
      </w:r>
      <w:r w:rsidR="007E7025">
        <w:rPr>
          <w:rStyle w:val="pt-a0"/>
          <w:color w:val="000000" w:themeColor="text1"/>
          <w:sz w:val="28"/>
          <w:szCs w:val="28"/>
        </w:rPr>
        <w:t>–</w:t>
      </w:r>
      <w:r w:rsidR="006310EB">
        <w:rPr>
          <w:rStyle w:val="pt-a0"/>
          <w:color w:val="000000" w:themeColor="text1"/>
          <w:sz w:val="28"/>
          <w:szCs w:val="28"/>
        </w:rPr>
        <w:t xml:space="preserve"> </w:t>
      </w:r>
      <w:r w:rsidR="006310EB" w:rsidRPr="00DD284E">
        <w:rPr>
          <w:rStyle w:val="pt-a0"/>
          <w:color w:val="000000" w:themeColor="text1"/>
          <w:sz w:val="28"/>
          <w:szCs w:val="28"/>
        </w:rPr>
        <w:t>копия</w:t>
      </w:r>
      <w:r w:rsidR="006310EB">
        <w:rPr>
          <w:rStyle w:val="pt-a0"/>
          <w:color w:val="000000" w:themeColor="text1"/>
          <w:sz w:val="28"/>
          <w:szCs w:val="28"/>
        </w:rPr>
        <w:t xml:space="preserve"> документа</w:t>
      </w:r>
      <w:r w:rsidR="006310EB" w:rsidRPr="00DD284E">
        <w:rPr>
          <w:rStyle w:val="pt-a0"/>
          <w:color w:val="000000" w:themeColor="text1"/>
          <w:sz w:val="28"/>
          <w:szCs w:val="28"/>
        </w:rPr>
        <w:t xml:space="preserve"> </w:t>
      </w:r>
      <w:r w:rsidR="006310EB">
        <w:rPr>
          <w:rStyle w:val="pt-a0"/>
          <w:color w:val="000000" w:themeColor="text1"/>
          <w:sz w:val="28"/>
          <w:szCs w:val="28"/>
        </w:rPr>
        <w:t>«</w:t>
      </w:r>
      <w:r w:rsidR="006310EB" w:rsidRPr="00DD284E">
        <w:rPr>
          <w:rStyle w:val="pt-a0"/>
          <w:color w:val="000000" w:themeColor="text1"/>
          <w:sz w:val="28"/>
          <w:szCs w:val="28"/>
        </w:rPr>
        <w:t xml:space="preserve">Отчет о рыночных </w:t>
      </w:r>
      <w:r w:rsidR="0063741C" w:rsidRPr="00DD284E">
        <w:rPr>
          <w:rStyle w:val="pt-a0"/>
          <w:color w:val="000000" w:themeColor="text1"/>
          <w:sz w:val="28"/>
          <w:szCs w:val="28"/>
        </w:rPr>
        <w:t xml:space="preserve">ценах </w:t>
      </w:r>
      <w:r w:rsidR="0063741C">
        <w:rPr>
          <w:rStyle w:val="pt-a0"/>
          <w:color w:val="000000" w:themeColor="text1"/>
          <w:sz w:val="28"/>
          <w:szCs w:val="28"/>
        </w:rPr>
        <w:t>оргтехники 2023</w:t>
      </w:r>
      <w:r w:rsidR="006310EB">
        <w:rPr>
          <w:rStyle w:val="pt-a0"/>
          <w:color w:val="000000" w:themeColor="text1"/>
          <w:sz w:val="28"/>
          <w:szCs w:val="28"/>
        </w:rPr>
        <w:t>»</w:t>
      </w:r>
      <w:r w:rsidR="00E72383">
        <w:rPr>
          <w:rStyle w:val="pt-a0"/>
          <w:color w:val="000000" w:themeColor="text1"/>
          <w:sz w:val="28"/>
          <w:szCs w:val="28"/>
        </w:rPr>
        <w:t>.</w:t>
      </w:r>
    </w:p>
    <w:p w:rsidR="00E72383" w:rsidRDefault="00E72383" w:rsidP="00E72383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DD284E">
        <w:rPr>
          <w:color w:val="000000" w:themeColor="text1"/>
          <w:sz w:val="28"/>
          <w:szCs w:val="28"/>
        </w:rPr>
        <w:t>Решение</w:t>
      </w:r>
      <w:r w:rsidRPr="00D173E4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ф.0510442)</w:t>
      </w:r>
      <w:r w:rsidRPr="00DD284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подписывается ответственным исполнителем </w:t>
      </w:r>
      <w:r w:rsidR="000B64DE">
        <w:rPr>
          <w:color w:val="000000" w:themeColor="text1"/>
          <w:sz w:val="28"/>
          <w:szCs w:val="28"/>
        </w:rPr>
        <w:t xml:space="preserve">простой </w:t>
      </w:r>
      <w:r>
        <w:rPr>
          <w:color w:val="000000" w:themeColor="text1"/>
          <w:sz w:val="28"/>
          <w:szCs w:val="28"/>
        </w:rPr>
        <w:t xml:space="preserve">ЭП, членами комиссии </w:t>
      </w:r>
      <w:r w:rsidR="000B64DE">
        <w:rPr>
          <w:color w:val="000000" w:themeColor="text1"/>
          <w:sz w:val="28"/>
          <w:szCs w:val="28"/>
        </w:rPr>
        <w:t xml:space="preserve">простой </w:t>
      </w:r>
      <w:r w:rsidRPr="00DD284E">
        <w:rPr>
          <w:color w:val="000000" w:themeColor="text1"/>
          <w:sz w:val="28"/>
          <w:szCs w:val="28"/>
        </w:rPr>
        <w:t xml:space="preserve">ЭП, </w:t>
      </w:r>
      <w:r>
        <w:rPr>
          <w:color w:val="000000" w:themeColor="text1"/>
          <w:sz w:val="28"/>
          <w:szCs w:val="28"/>
        </w:rPr>
        <w:t>председателем</w:t>
      </w:r>
      <w:r w:rsidRPr="00DD284E">
        <w:rPr>
          <w:color w:val="000000" w:themeColor="text1"/>
          <w:sz w:val="28"/>
          <w:szCs w:val="28"/>
        </w:rPr>
        <w:t xml:space="preserve"> комиссии </w:t>
      </w:r>
      <w:r>
        <w:rPr>
          <w:color w:val="000000" w:themeColor="text1"/>
          <w:sz w:val="28"/>
          <w:szCs w:val="28"/>
        </w:rPr>
        <w:t>ЭЦП, затем у</w:t>
      </w:r>
      <w:r w:rsidRPr="00DD284E">
        <w:rPr>
          <w:color w:val="000000" w:themeColor="text1"/>
          <w:sz w:val="28"/>
          <w:szCs w:val="28"/>
        </w:rPr>
        <w:t>твержд</w:t>
      </w:r>
      <w:r>
        <w:rPr>
          <w:color w:val="000000" w:themeColor="text1"/>
          <w:sz w:val="28"/>
          <w:szCs w:val="28"/>
        </w:rPr>
        <w:t xml:space="preserve">ается </w:t>
      </w:r>
      <w:r w:rsidRPr="00DD284E">
        <w:rPr>
          <w:color w:val="000000" w:themeColor="text1"/>
          <w:sz w:val="28"/>
          <w:szCs w:val="28"/>
        </w:rPr>
        <w:t>руководител</w:t>
      </w:r>
      <w:r>
        <w:rPr>
          <w:color w:val="000000" w:themeColor="text1"/>
          <w:sz w:val="28"/>
          <w:szCs w:val="28"/>
        </w:rPr>
        <w:t>ем</w:t>
      </w:r>
      <w:r w:rsidRPr="00DD284E">
        <w:rPr>
          <w:color w:val="000000" w:themeColor="text1"/>
          <w:sz w:val="28"/>
          <w:szCs w:val="28"/>
        </w:rPr>
        <w:t xml:space="preserve"> </w:t>
      </w:r>
      <w:r w:rsidR="00842666" w:rsidRPr="00DD284E">
        <w:rPr>
          <w:color w:val="000000" w:themeColor="text1"/>
          <w:sz w:val="28"/>
          <w:szCs w:val="28"/>
        </w:rPr>
        <w:t xml:space="preserve">учреждения </w:t>
      </w:r>
      <w:r w:rsidR="00842666">
        <w:rPr>
          <w:color w:val="000000" w:themeColor="text1"/>
          <w:sz w:val="28"/>
          <w:szCs w:val="28"/>
        </w:rPr>
        <w:t>(или уполномоченным им лицо) и</w:t>
      </w:r>
      <w:r w:rsidR="00842666" w:rsidRPr="00DD284E">
        <w:rPr>
          <w:color w:val="000000" w:themeColor="text1"/>
          <w:sz w:val="28"/>
          <w:szCs w:val="28"/>
        </w:rPr>
        <w:t xml:space="preserve"> </w:t>
      </w:r>
      <w:r w:rsidR="00842666">
        <w:rPr>
          <w:color w:val="000000" w:themeColor="text1"/>
          <w:sz w:val="28"/>
          <w:szCs w:val="28"/>
        </w:rPr>
        <w:t>подписывается</w:t>
      </w:r>
      <w:r>
        <w:rPr>
          <w:color w:val="000000" w:themeColor="text1"/>
          <w:sz w:val="28"/>
          <w:szCs w:val="28"/>
        </w:rPr>
        <w:t xml:space="preserve"> ЭЦП.</w:t>
      </w:r>
    </w:p>
    <w:p w:rsidR="00E72383" w:rsidRDefault="00E72383" w:rsidP="006310EB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t-a0"/>
          <w:color w:val="000000" w:themeColor="text1"/>
          <w:sz w:val="28"/>
          <w:szCs w:val="28"/>
        </w:rPr>
      </w:pPr>
    </w:p>
    <w:p w:rsidR="006310EB" w:rsidRDefault="006310EB" w:rsidP="006310EB">
      <w:pPr>
        <w:pStyle w:val="pt-a-00002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sectPr w:rsidR="006310EB" w:rsidSect="001D2A56">
      <w:head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050" w:rsidRDefault="00324050" w:rsidP="001D2A56">
      <w:pPr>
        <w:spacing w:after="0" w:line="240" w:lineRule="auto"/>
      </w:pPr>
      <w:r>
        <w:separator/>
      </w:r>
    </w:p>
  </w:endnote>
  <w:endnote w:type="continuationSeparator" w:id="0">
    <w:p w:rsidR="00324050" w:rsidRDefault="00324050" w:rsidP="001D2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050" w:rsidRDefault="00324050" w:rsidP="001D2A56">
      <w:pPr>
        <w:spacing w:after="0" w:line="240" w:lineRule="auto"/>
      </w:pPr>
      <w:r>
        <w:separator/>
      </w:r>
    </w:p>
  </w:footnote>
  <w:footnote w:type="continuationSeparator" w:id="0">
    <w:p w:rsidR="00324050" w:rsidRDefault="00324050" w:rsidP="001D2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0284859"/>
      <w:docPartObj>
        <w:docPartGallery w:val="Page Numbers (Top of Page)"/>
        <w:docPartUnique/>
      </w:docPartObj>
    </w:sdtPr>
    <w:sdtEndPr/>
    <w:sdtContent>
      <w:p w:rsidR="001D2A56" w:rsidRDefault="001D2A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153">
          <w:rPr>
            <w:noProof/>
          </w:rPr>
          <w:t>6</w:t>
        </w:r>
        <w:r>
          <w:fldChar w:fldCharType="end"/>
        </w:r>
      </w:p>
    </w:sdtContent>
  </w:sdt>
  <w:p w:rsidR="001D2A56" w:rsidRDefault="001D2A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2636D"/>
    <w:multiLevelType w:val="hybridMultilevel"/>
    <w:tmpl w:val="1D2C8D36"/>
    <w:lvl w:ilvl="0" w:tplc="F67A442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A0"/>
    <w:rsid w:val="00032624"/>
    <w:rsid w:val="00037F24"/>
    <w:rsid w:val="000B64DE"/>
    <w:rsid w:val="000C1492"/>
    <w:rsid w:val="000C3EED"/>
    <w:rsid w:val="0010630D"/>
    <w:rsid w:val="00120C6F"/>
    <w:rsid w:val="0016414E"/>
    <w:rsid w:val="00194857"/>
    <w:rsid w:val="001B491E"/>
    <w:rsid w:val="001B7B4F"/>
    <w:rsid w:val="001C6BBC"/>
    <w:rsid w:val="001D2A56"/>
    <w:rsid w:val="001E6EA6"/>
    <w:rsid w:val="001E7434"/>
    <w:rsid w:val="002742E1"/>
    <w:rsid w:val="00282298"/>
    <w:rsid w:val="00292153"/>
    <w:rsid w:val="002A1AE2"/>
    <w:rsid w:val="002B3004"/>
    <w:rsid w:val="002F4D8B"/>
    <w:rsid w:val="00305421"/>
    <w:rsid w:val="00324050"/>
    <w:rsid w:val="00343402"/>
    <w:rsid w:val="003801E2"/>
    <w:rsid w:val="003B2ADE"/>
    <w:rsid w:val="003E1B77"/>
    <w:rsid w:val="003F1E90"/>
    <w:rsid w:val="00414049"/>
    <w:rsid w:val="00474110"/>
    <w:rsid w:val="004D6E8F"/>
    <w:rsid w:val="00533060"/>
    <w:rsid w:val="00541C61"/>
    <w:rsid w:val="0057122C"/>
    <w:rsid w:val="005843DA"/>
    <w:rsid w:val="00587A3B"/>
    <w:rsid w:val="005B6486"/>
    <w:rsid w:val="005D58CB"/>
    <w:rsid w:val="005E3B6A"/>
    <w:rsid w:val="006069C3"/>
    <w:rsid w:val="00606F17"/>
    <w:rsid w:val="00622579"/>
    <w:rsid w:val="006310EB"/>
    <w:rsid w:val="00634B04"/>
    <w:rsid w:val="0063741C"/>
    <w:rsid w:val="006731F9"/>
    <w:rsid w:val="006F5477"/>
    <w:rsid w:val="00727CE3"/>
    <w:rsid w:val="00741400"/>
    <w:rsid w:val="00762D3D"/>
    <w:rsid w:val="007C6575"/>
    <w:rsid w:val="007D2916"/>
    <w:rsid w:val="007E697B"/>
    <w:rsid w:val="007E7025"/>
    <w:rsid w:val="00842666"/>
    <w:rsid w:val="00845751"/>
    <w:rsid w:val="0086325C"/>
    <w:rsid w:val="008C51CC"/>
    <w:rsid w:val="008F07BE"/>
    <w:rsid w:val="00901F1F"/>
    <w:rsid w:val="009136A1"/>
    <w:rsid w:val="00934FF6"/>
    <w:rsid w:val="009559C1"/>
    <w:rsid w:val="0099693C"/>
    <w:rsid w:val="009A485D"/>
    <w:rsid w:val="009C5CF8"/>
    <w:rsid w:val="009D388D"/>
    <w:rsid w:val="009F5BBB"/>
    <w:rsid w:val="009F622A"/>
    <w:rsid w:val="00A02FAE"/>
    <w:rsid w:val="00A87922"/>
    <w:rsid w:val="00AD14A6"/>
    <w:rsid w:val="00AE3525"/>
    <w:rsid w:val="00B300EB"/>
    <w:rsid w:val="00B76CCC"/>
    <w:rsid w:val="00B93B57"/>
    <w:rsid w:val="00BB7D66"/>
    <w:rsid w:val="00C2012C"/>
    <w:rsid w:val="00C44BF8"/>
    <w:rsid w:val="00CA512A"/>
    <w:rsid w:val="00CB22E0"/>
    <w:rsid w:val="00CB2985"/>
    <w:rsid w:val="00CC512E"/>
    <w:rsid w:val="00CC5C6D"/>
    <w:rsid w:val="00D14BC4"/>
    <w:rsid w:val="00D15073"/>
    <w:rsid w:val="00D42A79"/>
    <w:rsid w:val="00D64A82"/>
    <w:rsid w:val="00D929B0"/>
    <w:rsid w:val="00D97CC1"/>
    <w:rsid w:val="00DB0059"/>
    <w:rsid w:val="00DB412A"/>
    <w:rsid w:val="00DD7558"/>
    <w:rsid w:val="00E139CA"/>
    <w:rsid w:val="00E72383"/>
    <w:rsid w:val="00E73CD9"/>
    <w:rsid w:val="00E87A5D"/>
    <w:rsid w:val="00EC0E62"/>
    <w:rsid w:val="00ED0904"/>
    <w:rsid w:val="00ED53B2"/>
    <w:rsid w:val="00EE2BCD"/>
    <w:rsid w:val="00EF024A"/>
    <w:rsid w:val="00F06ABE"/>
    <w:rsid w:val="00F13D38"/>
    <w:rsid w:val="00F815A0"/>
    <w:rsid w:val="00FA3851"/>
    <w:rsid w:val="00FF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50F2"/>
  <w15:chartTrackingRefBased/>
  <w15:docId w15:val="{36A4E32C-D2F7-49AE-99FF-4489B8E7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a-000020">
    <w:name w:val="pt-a-000020"/>
    <w:basedOn w:val="a"/>
    <w:rsid w:val="00D9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4">
    <w:name w:val="pt-a0-000004"/>
    <w:basedOn w:val="a0"/>
    <w:rsid w:val="00D97CC1"/>
  </w:style>
  <w:style w:type="paragraph" w:customStyle="1" w:styleId="pt-a-000021">
    <w:name w:val="pt-a-000021"/>
    <w:basedOn w:val="a"/>
    <w:rsid w:val="00D9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">
    <w:name w:val="pt-a0"/>
    <w:basedOn w:val="a0"/>
    <w:rsid w:val="00D97CC1"/>
  </w:style>
  <w:style w:type="paragraph" w:customStyle="1" w:styleId="pt-a-000022">
    <w:name w:val="pt-a-000022"/>
    <w:basedOn w:val="a"/>
    <w:rsid w:val="00D9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4">
    <w:name w:val="pt-a0-000014"/>
    <w:basedOn w:val="a0"/>
    <w:rsid w:val="00D97CC1"/>
  </w:style>
  <w:style w:type="paragraph" w:customStyle="1" w:styleId="pt-a-000000">
    <w:name w:val="pt-a-000000"/>
    <w:basedOn w:val="a"/>
    <w:rsid w:val="00D9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6">
    <w:name w:val="pt-a0-000016"/>
    <w:basedOn w:val="a0"/>
    <w:rsid w:val="00D97CC1"/>
  </w:style>
  <w:style w:type="paragraph" w:styleId="a3">
    <w:name w:val="header"/>
    <w:basedOn w:val="a"/>
    <w:link w:val="a4"/>
    <w:uiPriority w:val="99"/>
    <w:unhideWhenUsed/>
    <w:rsid w:val="001D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2A56"/>
  </w:style>
  <w:style w:type="paragraph" w:styleId="a5">
    <w:name w:val="footer"/>
    <w:basedOn w:val="a"/>
    <w:link w:val="a6"/>
    <w:uiPriority w:val="99"/>
    <w:unhideWhenUsed/>
    <w:rsid w:val="001D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2A56"/>
  </w:style>
  <w:style w:type="paragraph" w:styleId="a7">
    <w:name w:val="Balloon Text"/>
    <w:basedOn w:val="a"/>
    <w:link w:val="a8"/>
    <w:uiPriority w:val="99"/>
    <w:semiHidden/>
    <w:unhideWhenUsed/>
    <w:rsid w:val="00032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3262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731F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6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Казначейства 4</dc:creator>
  <cp:keywords/>
  <dc:description/>
  <cp:lastModifiedBy>ФЕТИСОВА ТАТЬЯНА АЛЕКСАНДРОВНА</cp:lastModifiedBy>
  <cp:revision>34</cp:revision>
  <cp:lastPrinted>2022-11-18T13:43:00Z</cp:lastPrinted>
  <dcterms:created xsi:type="dcterms:W3CDTF">2022-11-21T07:45:00Z</dcterms:created>
  <dcterms:modified xsi:type="dcterms:W3CDTF">2022-12-01T16:41:00Z</dcterms:modified>
</cp:coreProperties>
</file>